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00"/>
        <w:jc w:val="center"/>
        <w:rPr>
          <w:b/>
          <w:bCs/>
          <w:color w:val="1a3a6b"/>
          <w:sz w:val="52"/>
          <w:szCs w:val="52"/>
        </w:rPr>
      </w:pPr>
      <w:r>
        <w:t xml:space="preserve">Prawo pracy dla osób z niepełnosprawnościami</w:t>
      </w:r>
    </w:p>
    <w:p>
      <w:pPr>
        <w:spacing w:after="400"/>
        <w:jc w:val="center"/>
        <w:rPr>
          <w:i/>
          <w:iCs/>
          <w:color w:val="555555"/>
          <w:sz w:val="26"/>
          <w:szCs w:val="26"/>
        </w:rPr>
      </w:pPr>
      <w:r>
        <w:t xml:space="preserve">Praktyczny przewodnik po prawach pracownika i obowiązkach pracodawcy</w:t>
      </w:r>
    </w:p>
    <w:p>
      <w:r>
        <w:rPr>
          <w:sz w:val="24"/>
          <w:szCs w:val="24"/>
        </w:rPr>
        <w:t xml:space="preserve">Praca jest nie tylko źródłem dochodu, ale także poczucia bezpieczeństwa, samodzielności i uczestnictwa w życiu społecznym. Osoby z niepełnosprawnościami mają pełne prawo do aktywności zawodowej i równego traktowania na rynku pracy. W praktyce jednak bardzo często spotykają się z barierami, niewiedzą pracodawców lub obawą przed korzystaniem ze swoich praw.</w:t>
      </w:r>
    </w:p>
    <w:p>
      <w:r>
        <w:rPr>
          <w:sz w:val="24"/>
          <w:szCs w:val="24"/>
        </w:rPr>
        <w:t xml:space="preserve">Ten poradnik wyjaśnia najważniejsze uprawnienia w przystępny sposób – tak, aby każdy mógł skutecznie z nich korzystać.</w:t>
      </w:r>
    </w:p>
    <w:p>
      <w:pPr>
        <w:pStyle w:val="Heading1"/>
        <w:rPr>
          <w:color w:val="1a3a6b"/>
        </w:rPr>
      </w:pPr>
      <w:r>
        <w:t xml:space="preserve">1. Kim jest osoba z niepełnosprawnością w świetle prawa?</w:t>
      </w:r>
    </w:p>
    <w:p>
      <w:r>
        <w:rPr>
          <w:sz w:val="24"/>
          <w:szCs w:val="24"/>
        </w:rPr>
        <w:t xml:space="preserve">Osobą z niepełnosprawnością jest osoba, której stan zdrowia trwale lub okresowo utrudnia pełnienie ról społecznych lub wykonywanie pracy zawodowej. Podstawą korzystania z uprawnień pracowniczych jest posiadanie ważnego </w:t>
      </w:r>
      <w:r>
        <w:rPr>
          <w:b/>
          <w:bCs/>
          <w:sz w:val="24"/>
          <w:szCs w:val="24"/>
        </w:rPr>
        <w:t xml:space="preserve">orzeczenia o niepełnosprawności</w:t>
      </w:r>
      <w:r>
        <w:rPr>
          <w:sz w:val="24"/>
          <w:szCs w:val="24"/>
        </w:rPr>
        <w:t xml:space="preserve">.</w:t>
      </w:r>
    </w:p>
    <w:p>
      <w:r>
        <w:rPr>
          <w:sz w:val="24"/>
          <w:szCs w:val="24"/>
        </w:rPr>
        <w:t xml:space="preserve">W Polsce funkcjonują trzy stopnie niepełnosprawności:</w:t>
      </w:r>
    </w:p>
    <w:p>
      <w:pPr>
        <w:pStyle w:val="ListParagraph"/>
        <w:numPr>
          <w:ilvl w:val="0"/>
          <w:numId w:val="2"/>
        </w:numPr>
      </w:pPr>
      <w:r>
        <w:t xml:space="preserve">Lekki – częściowe ograniczenia w wykonywaniu pracy lub codziennym funkcjonowaniu.</w:t>
      </w:r>
    </w:p>
    <w:p>
      <w:pPr>
        <w:pStyle w:val="ListParagraph"/>
        <w:numPr>
          <w:ilvl w:val="0"/>
          <w:numId w:val="2"/>
        </w:numPr>
      </w:pPr>
      <w:r>
        <w:t xml:space="preserve">Umiarkowany – znaczne ograniczenia; osoba może wymagać pomocy lub specjalnych warunków pracy.</w:t>
      </w:r>
    </w:p>
    <w:p>
      <w:pPr>
        <w:pStyle w:val="ListParagraph"/>
        <w:numPr>
          <w:ilvl w:val="0"/>
          <w:numId w:val="2"/>
        </w:numPr>
      </w:pPr>
      <w:r>
        <w:t xml:space="preserve">Znaczny – dotyczy osób wymagających stałej lub długotrwałej pomocy w codziennym funkcjonowaniu.</w:t>
      </w:r>
    </w:p>
    <w:p>
      <w:r>
        <w:rPr>
          <w:b/>
          <w:bCs/>
          <w:sz w:val="24"/>
          <w:szCs w:val="24"/>
        </w:rPr>
        <w:t xml:space="preserve">Co zrobić po otrzymaniu orzeczenia? </w:t>
      </w:r>
      <w:r>
        <w:rPr>
          <w:sz w:val="24"/>
          <w:szCs w:val="24"/>
        </w:rPr>
        <w:t xml:space="preserve">Warto wykonać kopię dokumentu, przekazać ją pracodawcy i poprosić o potwierdzenie odbioru. Dopiero od tego momentu pracodawca ma obowiązek stosowania przepisów ochronnych.</w:t>
      </w:r>
    </w:p>
    <w:p>
      <w:pPr>
        <w:pStyle w:val="Heading1"/>
        <w:rPr>
          <w:color w:val="1a3a6b"/>
        </w:rPr>
      </w:pPr>
      <w:r>
        <w:t xml:space="preserve">2. Czas pracy – ile godzin możesz pracować?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tblHeader/>
        </w:trPr>
        <w:tc>
          <w:tcPr>
            <w:tcW w:type="dxa" w:w="3000"/>
            <w:shd w:fill="1a3a6b" w:val="clear"/>
          </w:tcPr>
          <w:p>
            <w:r>
              <w:rPr>
                <w:b/>
                <w:bCs/>
              </w:rPr>
              <w:t xml:space="preserve">Stopień niepełnosprawności</w:t>
            </w:r>
          </w:p>
        </w:tc>
        <w:tc>
          <w:tcPr>
            <w:tcW w:type="dxa" w:w="3000"/>
            <w:shd w:fill="1a3a6b" w:val="clear"/>
          </w:tcPr>
          <w:p>
            <w:r>
              <w:rPr>
                <w:b/>
                <w:bCs/>
                <w:color w:val="FFFFFF"/>
              </w:rPr>
              <w:t xml:space="preserve">Dziennie</w:t>
            </w:r>
          </w:p>
        </w:tc>
        <w:tc>
          <w:tcPr>
            <w:tcW w:type="dxa" w:w="3000"/>
            <w:shd w:fill="1a3a6b" w:val="clear"/>
          </w:tcPr>
          <w:p>
            <w:r>
              <w:rPr>
                <w:b/>
                <w:bCs/>
                <w:color w:val="FFFFFF"/>
              </w:rPr>
              <w:t xml:space="preserve">Tygodniowo</w:t>
            </w:r>
          </w:p>
        </w:tc>
      </w:tr>
      <w:tr>
        <w:tc>
          <w:tcPr>
            <w:tcW w:type="dxa" w:w="3000"/>
          </w:tcPr>
          <w:p>
            <w:r>
              <w:t xml:space="preserve">Lekki</w:t>
            </w:r>
          </w:p>
        </w:tc>
        <w:tc>
          <w:tcPr>
            <w:tcW w:type="dxa" w:w="3000"/>
          </w:tcPr>
          <w:p>
            <w:r>
              <w:t xml:space="preserve">8 godzin</w:t>
            </w:r>
          </w:p>
        </w:tc>
        <w:tc>
          <w:tcPr>
            <w:tcW w:type="dxa" w:w="3000"/>
          </w:tcPr>
          <w:p>
            <w:r>
              <w:t xml:space="preserve">40 godzin</w:t>
            </w:r>
          </w:p>
        </w:tc>
      </w:tr>
      <w:tr>
        <w:tc>
          <w:tcPr>
            <w:tcW w:type="dxa" w:w="3000"/>
          </w:tcPr>
          <w:p>
            <w:r>
              <w:t xml:space="preserve">Umiarkowany</w:t>
            </w:r>
          </w:p>
        </w:tc>
        <w:tc>
          <w:tcPr>
            <w:tcW w:type="dxa" w:w="3000"/>
          </w:tcPr>
          <w:p>
            <w:r>
              <w:t xml:space="preserve">7 godzin</w:t>
            </w:r>
          </w:p>
        </w:tc>
        <w:tc>
          <w:tcPr>
            <w:tcW w:type="dxa" w:w="3000"/>
          </w:tcPr>
          <w:p>
            <w:r>
              <w:t xml:space="preserve">35 godzin</w:t>
            </w:r>
          </w:p>
        </w:tc>
      </w:tr>
      <w:tr>
        <w:tc>
          <w:tcPr>
            <w:tcW w:type="dxa" w:w="3000"/>
          </w:tcPr>
          <w:p>
            <w:r>
              <w:t xml:space="preserve">Znaczny</w:t>
            </w:r>
          </w:p>
        </w:tc>
        <w:tc>
          <w:tcPr>
            <w:tcW w:type="dxa" w:w="3000"/>
          </w:tcPr>
          <w:p>
            <w:r>
              <w:t xml:space="preserve">7 godzin</w:t>
            </w:r>
          </w:p>
        </w:tc>
        <w:tc>
          <w:tcPr>
            <w:tcW w:type="dxa" w:w="3000"/>
          </w:tcPr>
          <w:p>
            <w:r>
              <w:t xml:space="preserve">35 godzin</w:t>
            </w:r>
          </w:p>
        </w:tc>
      </w:tr>
    </w:tbl>
    <w:p>
      <w:r>
        <w:rPr>
          <w:b/>
          <w:bCs/>
          <w:sz w:val="24"/>
          <w:szCs w:val="24"/>
        </w:rPr>
        <w:t xml:space="preserve">Ważna zasada: </w:t>
      </w:r>
      <w:r>
        <w:rPr>
          <w:sz w:val="24"/>
          <w:szCs w:val="24"/>
        </w:rPr>
        <w:t xml:space="preserve">Skrócenie czasu pracy nie powoduje obniżenia wynagrodzenia. Pracownik zachowuje pełne wynagrodzenie mimo krótszego czasu pracy.</w:t>
      </w:r>
    </w:p>
    <w:p>
      <w:pPr>
        <w:pStyle w:val="Heading1"/>
        <w:rPr>
          <w:color w:val="1a3a6b"/>
        </w:rPr>
      </w:pPr>
      <w:r>
        <w:t xml:space="preserve">3. Zakaz pracy w nocy i nadgodzinach</w:t>
      </w:r>
    </w:p>
    <w:p>
      <w:r>
        <w:rPr>
          <w:sz w:val="24"/>
          <w:szCs w:val="24"/>
        </w:rPr>
        <w:t xml:space="preserve">Osoby z umiarkowanym lub znacznym stopniem niepełnosprawności co do zasady </w:t>
      </w:r>
      <w:r>
        <w:rPr>
          <w:b/>
          <w:bCs/>
          <w:sz w:val="24"/>
          <w:szCs w:val="24"/>
        </w:rPr>
        <w:t xml:space="preserve">nie mogą pracować w porze nocnej ani w nadgodzinach</w:t>
      </w:r>
      <w:r>
        <w:rPr>
          <w:sz w:val="24"/>
          <w:szCs w:val="24"/>
        </w:rPr>
        <w:t xml:space="preserve">. Wyjątek stanowi sytuacja, gdy pracownik sam złoży wniosek i uzyska zgodę lekarza medycyny pracy. Pracodawca nie może zmuszać pracownika do podpisania takiej zgody.</w:t>
      </w:r>
    </w:p>
    <w:p>
      <w:pPr>
        <w:pStyle w:val="Heading1"/>
        <w:rPr>
          <w:color w:val="1a3a6b"/>
        </w:rPr>
      </w:pPr>
      <w:r>
        <w:t xml:space="preserve">4. Dodatkowe uprawnienia urlopowe i rehabilitacyjne</w:t>
      </w:r>
    </w:p>
    <w:p>
      <w:pPr>
        <w:pStyle w:val="ListParagraph"/>
        <w:numPr>
          <w:ilvl w:val="0"/>
          <w:numId w:val="2"/>
        </w:numPr>
      </w:pPr>
      <w:r>
        <w:t xml:space="preserve">Dodatkowa przerwa – 15 minut wliczanych do czasu pracy, niezależnie od standardowej przerwy kodeksowej.</w:t>
      </w:r>
    </w:p>
    <w:p>
      <w:pPr>
        <w:pStyle w:val="ListParagraph"/>
        <w:numPr>
          <w:ilvl w:val="0"/>
          <w:numId w:val="2"/>
        </w:numPr>
      </w:pPr>
      <w:r>
        <w:t xml:space="preserve">Dodatkowy urlop – osobom z umiarkowanym lub znacznym stopniem przysługuje 10 dodatkowych dni urlopu rocznie, po przepracowaniu roku od uzyskania orzeczenia.</w:t>
      </w:r>
    </w:p>
    <w:p>
      <w:pPr>
        <w:pStyle w:val="ListParagraph"/>
        <w:numPr>
          <w:ilvl w:val="0"/>
          <w:numId w:val="2"/>
        </w:numPr>
      </w:pPr>
      <w:r>
        <w:t xml:space="preserve">Turnus rehabilitacyjny – zwolnienie od pracy do 21 dni roboczych rocznie z zachowaniem prawa do wynagrodzenia.</w:t>
      </w:r>
    </w:p>
    <w:p>
      <w:pPr>
        <w:pStyle w:val="ListParagraph"/>
        <w:numPr>
          <w:ilvl w:val="0"/>
          <w:numId w:val="2"/>
        </w:numPr>
      </w:pPr>
      <w:r>
        <w:t xml:space="preserve">Zwolnienie na badania i zabiegi – możliwe, gdy nie mogą być wykonane poza godzinami pracy.</w:t>
      </w:r>
    </w:p>
    <w:p>
      <w:pPr>
        <w:pStyle w:val="Heading1"/>
        <w:rPr>
          <w:color w:val="1a3a6b"/>
        </w:rPr>
      </w:pPr>
      <w:r>
        <w:t xml:space="preserve">5. Obowiązki pracodawcy</w:t>
      </w:r>
    </w:p>
    <w:p>
      <w:pPr>
        <w:pStyle w:val="ListParagraph"/>
        <w:numPr>
          <w:ilvl w:val="0"/>
          <w:numId w:val="2"/>
        </w:numPr>
      </w:pPr>
      <w:r>
        <w:t xml:space="preserve">Poszanowanie godności pracownika i przeciwdziałanie dyskryminacji.</w:t>
      </w:r>
    </w:p>
    <w:p>
      <w:pPr>
        <w:pStyle w:val="ListParagraph"/>
        <w:numPr>
          <w:ilvl w:val="0"/>
          <w:numId w:val="2"/>
        </w:numPr>
      </w:pPr>
      <w:r>
        <w:t xml:space="preserve">Zapewnienie bezpiecznych i dostosowanych warunków pracy.</w:t>
      </w:r>
    </w:p>
    <w:p>
      <w:pPr>
        <w:pStyle w:val="ListParagraph"/>
        <w:numPr>
          <w:ilvl w:val="0"/>
          <w:numId w:val="2"/>
        </w:numPr>
      </w:pPr>
      <w:r>
        <w:t xml:space="preserve">Przestrzeganie norm czasu pracy.</w:t>
      </w:r>
    </w:p>
    <w:p>
      <w:pPr>
        <w:pStyle w:val="ListParagraph"/>
        <w:numPr>
          <w:ilvl w:val="0"/>
          <w:numId w:val="2"/>
        </w:numPr>
      </w:pPr>
      <w:r>
        <w:t xml:space="preserve">Wprowadzenie racjonalnych usprawnień umożliwiających wykonywanie obowiązków.</w:t>
      </w:r>
    </w:p>
    <w:p>
      <w:pPr>
        <w:pStyle w:val="Heading2"/>
        <w:rPr>
          <w:color w:val="1a3a6b"/>
        </w:rPr>
      </w:pPr>
      <w:r>
        <w:t xml:space="preserve">Przykłady dostosowania stanowiska pracy:</w:t>
      </w:r>
    </w:p>
    <w:p>
      <w:pPr>
        <w:pStyle w:val="ListParagraph"/>
        <w:numPr>
          <w:ilvl w:val="0"/>
          <w:numId w:val="2"/>
        </w:numPr>
      </w:pPr>
      <w:r>
        <w:t xml:space="preserve">Osoby z problemami ruchowymi: podjazdy, windy, szerokie przejścia, regulowane biurka.</w:t>
      </w:r>
    </w:p>
    <w:p>
      <w:pPr>
        <w:pStyle w:val="ListParagraph"/>
        <w:numPr>
          <w:ilvl w:val="0"/>
          <w:numId w:val="2"/>
        </w:numPr>
      </w:pPr>
      <w:r>
        <w:t xml:space="preserve">Osoby słabowidzące: powiększony tekst, specjalne monitory, odpowiednie oświetlenie.</w:t>
      </w:r>
    </w:p>
    <w:p>
      <w:pPr>
        <w:pStyle w:val="ListParagraph"/>
        <w:numPr>
          <w:ilvl w:val="0"/>
          <w:numId w:val="2"/>
        </w:numPr>
      </w:pPr>
      <w:r>
        <w:t xml:space="preserve">Osoby z problemami słuchu: komunikacja tekstowa, tłumacz PJM, systemy wzmacniające dźwięk.</w:t>
      </w:r>
    </w:p>
    <w:p>
      <w:pPr>
        <w:pStyle w:val="Heading1"/>
        <w:rPr>
          <w:color w:val="1a3a6b"/>
        </w:rPr>
      </w:pPr>
      <w:r>
        <w:t xml:space="preserve">6. Ochrona przed dyskryminacją i mobbingiem</w:t>
      </w:r>
    </w:p>
    <w:p>
      <w:r>
        <w:rPr>
          <w:sz w:val="24"/>
          <w:szCs w:val="24"/>
        </w:rPr>
        <w:t xml:space="preserve">Niepełnosprawność nie może być powodem niższej pensji, pominięcia przy awansie, odmowy szkolenia ani jakiegokolwiek gorszego traktowania. W przypadku naruszenia praw:</w:t>
      </w:r>
    </w:p>
    <w:p>
      <w:pPr>
        <w:pStyle w:val="ListParagraph"/>
        <w:numPr>
          <w:ilvl w:val="0"/>
          <w:numId w:val="3"/>
        </w:numPr>
      </w:pPr>
      <w:r>
        <w:t xml:space="preserve">Zbieraj dowody – maile, wiadomości, dokumenty, notatki, nazwiska świadków.</w:t>
      </w:r>
    </w:p>
    <w:p>
      <w:pPr>
        <w:pStyle w:val="ListParagraph"/>
        <w:numPr>
          <w:ilvl w:val="0"/>
          <w:numId w:val="3"/>
        </w:numPr>
      </w:pPr>
      <w:r>
        <w:t xml:space="preserve">Zgłoś problem – przełożonemu, działowi HR, Państwowej Inspekcji Pracy lub związkowi zawodowemu.</w:t>
      </w:r>
    </w:p>
    <w:p>
      <w:pPr>
        <w:pStyle w:val="ListParagraph"/>
        <w:numPr>
          <w:ilvl w:val="0"/>
          <w:numId w:val="3"/>
        </w:numPr>
      </w:pPr>
      <w:r>
        <w:t xml:space="preserve">Skieruj sprawę do sądu pracy – możesz dochodzić odszkodowania, przywrócenia do pracy lub zadośćuczynienia.</w:t>
      </w:r>
    </w:p>
    <w:p>
      <w:pPr>
        <w:pStyle w:val="Heading1"/>
        <w:rPr>
          <w:color w:val="1a3a6b"/>
        </w:rPr>
      </w:pPr>
      <w:r>
        <w:t xml:space="preserve">7. Wzory praktycznych wniosków</w:t>
      </w:r>
    </w:p>
    <w:p>
      <w:pPr>
        <w:pStyle w:val="Heading2"/>
        <w:rPr>
          <w:color w:val="1a3a6b"/>
        </w:rPr>
      </w:pPr>
      <w:r>
        <w:t xml:space="preserve">Wniosek o skrócony czas pracy:</w:t>
      </w:r>
    </w:p>
    <w:p>
      <w:pPr>
        <w:pStyle w:val="blockquote"/>
      </w:pPr>
      <w:r>
        <w:t xml:space="preserve">W związku z posiadanym orzeczeniem o umiarkowanym stopniu niepełnosprawności wnoszę o stosowanie wobec mnie norm czasu pracy zgodnych z ustawą o rehabilitacji zawodowej i społecznej oraz zatrudnianiu osób niepełnosprawnych.</w:t>
      </w:r>
    </w:p>
    <w:p>
      <w:pPr>
        <w:pStyle w:val="Heading2"/>
        <w:rPr>
          <w:color w:val="1a3a6b"/>
        </w:rPr>
      </w:pPr>
      <w:r>
        <w:t xml:space="preserve">Wniosek o dostosowanie stanowiska pracy:</w:t>
      </w:r>
    </w:p>
    <w:p>
      <w:pPr>
        <w:pStyle w:val="blockquote"/>
      </w:pPr>
      <w:r>
        <w:t xml:space="preserve">Wnoszę o dostosowanie mojego stanowiska pracy do potrzeb wynikających z niepełnosprawności poprzez [opis potrzebnych zmian].</w:t>
      </w:r>
    </w:p>
    <w:p>
      <w:pPr>
        <w:pStyle w:val="Heading2"/>
        <w:rPr>
          <w:color w:val="1a3a6b"/>
        </w:rPr>
      </w:pPr>
      <w:r>
        <w:t xml:space="preserve">Wniosek o pracę zdalną:</w:t>
      </w:r>
    </w:p>
    <w:p>
      <w:pPr>
        <w:pStyle w:val="blockquote"/>
      </w:pPr>
      <w:r>
        <w:t xml:space="preserve">W związku z moim stanem zdrowia oraz posiadanym orzeczeniem o niepełnosprawności zwracam się z prośbą o umożliwienie wykonywania pracy w formie zdalnej.</w:t>
      </w:r>
    </w:p>
    <w:p>
      <w:pPr>
        <w:pStyle w:val="Heading1"/>
        <w:rPr>
          <w:color w:val="1a3a6b"/>
        </w:rPr>
      </w:pPr>
      <w:r>
        <w:t xml:space="preserve">8. Gdzie szukać pomocy?</w:t>
      </w:r>
    </w:p>
    <w:p>
      <w:pPr>
        <w:pStyle w:val="ListParagraph"/>
        <w:numPr>
          <w:ilvl w:val="0"/>
          <w:numId w:val="2"/>
        </w:numPr>
      </w:pPr>
      <w:r>
        <w:t xml:space="preserve">Państwowa Inspekcja Pracy – pip.gov.pl</w:t>
      </w:r>
    </w:p>
    <w:p>
      <w:pPr>
        <w:pStyle w:val="ListParagraph"/>
        <w:numPr>
          <w:ilvl w:val="0"/>
          <w:numId w:val="2"/>
        </w:numPr>
      </w:pPr>
      <w:r>
        <w:t xml:space="preserve">PFRON – pfron.org.pl</w:t>
      </w:r>
    </w:p>
    <w:p>
      <w:pPr>
        <w:pStyle w:val="ListParagraph"/>
        <w:numPr>
          <w:ilvl w:val="0"/>
          <w:numId w:val="2"/>
        </w:numPr>
      </w:pPr>
      <w:r>
        <w:t xml:space="preserve">Bezpłatne punkty pomocy prawnej – w każdym powiecie</w:t>
      </w:r>
    </w:p>
    <w:p>
      <w:pPr>
        <w:pStyle w:val="ListParagraph"/>
        <w:numPr>
          <w:ilvl w:val="0"/>
          <w:numId w:val="2"/>
        </w:numPr>
      </w:pPr>
      <w:r>
        <w:t xml:space="preserve">Miejskie i powiatowe centra pomocy rodzinie</w:t>
      </w:r>
    </w:p>
    <w:p>
      <w:pPr>
        <w:pStyle w:val="ListParagraph"/>
        <w:numPr>
          <w:ilvl w:val="0"/>
          <w:numId w:val="2"/>
        </w:numPr>
      </w:pPr>
      <w:r>
        <w:t xml:space="preserve">Organizacje pozarządowe działające na rzecz osób z niepełnosprawnościami</w:t>
      </w:r>
    </w:p>
    <w:p/>
    <w:p>
      <w:r>
        <w:rPr>
          <w:i/>
          <w:iCs/>
          <w:color w:val="777777"/>
          <w:sz w:val="20"/>
          <w:szCs w:val="20"/>
        </w:rPr>
        <w:t xml:space="preserve">Publikacja opracowana w ramach działań z zakresu edukacji prawnej przez Fundację Ludzkie Sprawy.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>
      <w:pPr>
        <w:spacing w:after="1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blockquote">
    <w:name w:val="Blockquote"/>
    <w:basedOn w:val="Normal"/>
    <w:pPr>
      <w:pBdr>
        <w:left w:val="single" w:color="1a3a6b" w:sz="12"/>
      </w:pBdr>
      <w:spacing w:after="120" w:before="120"/>
      <w:ind w:left="720"/>
    </w:pPr>
    <w:rPr>
      <w:color w:val="444444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2026-07-04T13:13:07.544Z</dcterms:created>
  <dcterms:modified xsi:type="dcterms:W3CDTF">2026-07-04T13:13:07.545Z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